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jc w:val="left"/>
        <w:rPr>
          <w:rStyle w:val="4"/>
          <w:rFonts w:hint="eastAsia"/>
        </w:rPr>
      </w:pPr>
      <w:r>
        <w:rPr>
          <w:rStyle w:val="4"/>
          <w:rFonts w:hint="eastAsia"/>
        </w:rPr>
        <w:t>附件1</w:t>
      </w:r>
    </w:p>
    <w:p>
      <w:pPr>
        <w:pStyle w:val="6"/>
        <w:bidi w:val="0"/>
      </w:pPr>
      <w:r>
        <w:t>国家教育行政学院招投标评标细则</w:t>
      </w:r>
    </w:p>
    <w:p>
      <w:pPr>
        <w:pStyle w:val="5"/>
        <w:bidi w:val="0"/>
      </w:pPr>
      <w:r>
        <w:t>根据《招标投标法》《评标委员会和评标办法暂行规定》等国家相关法律、法规等有关规定，结合学院建设和发展的实际情况，坚持公平、公正、公开、科学优化的原则，特拟定本评标办法。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bookmarkStart w:id="0" w:name="_Toc2501"/>
      <w:bookmarkStart w:id="1" w:name="_Toc11713"/>
      <w:r>
        <w:t>一、评标组织</w:t>
      </w:r>
      <w:bookmarkEnd w:id="0"/>
      <w:bookmarkEnd w:id="1"/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评标工作由政采办负责，由招标小组具体组织实施，工作全程接受政府采购监督小组监督。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招标小组为5人组成，政采办1名处级干部任组长（常任），需求部门人员2人（为需求部门在编人员或聘请有关专家，其中聘请专家所需费用由项目经费或需求部门承担），其余2名成员在党政办公室（1人）、财务资产处（1人）、两会代表或教师（1人）共3名代表中，每次招标前由小组组长和项目部门人员共同随机抽签产生；如项目部门为后勤管理服务中心，招标小组的5人组成调整为，政采办1名处级干部任组长（常任），需求部门人员1人（为需求部门经理或在编人员或聘请有关专家，其中聘请专家所需费用由项目经费或需求部门承担），党政办公室（2人中选取1人）、财务资产处（2人中选取1人）、两会代表或教师（2人中选取1人）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招标小组成员任期原则为3年，因任期届满或工作调动等原因需要变动的，由成员所在原部门（或组织）提名人选，政采办报请纪检监察与审计处批准后调整。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bookmarkStart w:id="2" w:name="_Toc25305"/>
      <w:bookmarkStart w:id="3" w:name="_Toc30496"/>
      <w:r>
        <w:t>二、评标原则</w:t>
      </w:r>
      <w:bookmarkEnd w:id="2"/>
      <w:bookmarkEnd w:id="3"/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评标工作将在比较各企业投标报价的同时，考虑以下因素进行综合评标，确定中标单位。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1.设备性能的先进性、可靠性；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2.设备的寿命、成本；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3.售后服务；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4.同类产品的市场业绩；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5.交货期；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6.企业信誉；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7.优惠条件；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8.由学院招评标工作小组评标（必要时聘请专家综合评议），确定中标单位；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有关评标事项说明：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1.优良的质量、合理的价格具有竞争优势；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2.开标后，凡属审查、澄清、评价和比较投标的有关意向及资料等，任何人均不得向其他投标方或无关人员透露；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3.评标过程保密；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4.评标参与人员，如遇与投标方存在直接或间接利益关系者应遵循回避原则；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5.评标期间，投标方企图影响招标工作的任何不当言行，将导致投标被拒绝。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bookmarkStart w:id="4" w:name="_Toc7963"/>
      <w:bookmarkStart w:id="5" w:name="_Toc15994"/>
      <w:r>
        <w:t>三、评标程序</w:t>
      </w:r>
      <w:bookmarkEnd w:id="4"/>
      <w:bookmarkEnd w:id="5"/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评标专家组按照“符合性检查、商务评议、技术参数比较”顺序，逐一对各供应商的投标文件进行审查，技术（或专家）组仅对前项评审合格者进行下一步评审，对未能通过前项评审的投标文件，其投标文件将被拒绝，不能参加打分评定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1.符合性检查：符合性检查的内容包括投标文件、投标保证金、法人授权书、资格证明文件、技术文本、投标分项报价表等。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2.商务评议：商务评议的内容主要包括：制造商的合格性、资格证明文件、经营范围、业绩、交货期、质量保证期、售后服务、付款条件和方式、适用法律、仲裁</w:t>
      </w:r>
      <w:r>
        <w:rPr>
          <w:rFonts w:hint="eastAsia"/>
          <w:lang w:val="en-US" w:eastAsia="zh-CN"/>
        </w:rPr>
        <w:t>以及</w:t>
      </w:r>
      <w:r>
        <w:t>其他。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3.技术参数比较：各供应商在投标文件中将所提供的产品逐一对“技术规格偏离表”作出响应。</w:t>
      </w:r>
      <w:r>
        <w:rPr>
          <w:rFonts w:hint="eastAsia"/>
        </w:rPr>
        <w:t>①</w:t>
      </w:r>
      <w:r>
        <w:t>主要技术指标（加注“*”号）不得出现偏离，发生偏离则被废标；</w:t>
      </w:r>
      <w:r>
        <w:rPr>
          <w:rFonts w:hint="eastAsia"/>
        </w:rPr>
        <w:t>②</w:t>
      </w:r>
      <w:r>
        <w:t>一般技术指标（未加注“*”号）每项内容出现偏离的，依照实际设定分值扣分；（3）招标文件中标注“*”号的为关键条款或关键指标，对这些关键条款或关键指标的任何偏离将导致废标。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bookmarkStart w:id="6" w:name="_Toc7127"/>
      <w:bookmarkStart w:id="7" w:name="_Toc20005"/>
      <w:r>
        <w:t>四、中标条件</w:t>
      </w:r>
      <w:bookmarkEnd w:id="6"/>
      <w:bookmarkEnd w:id="7"/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1.资格审查证照齐备、完善、有效；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2.设备性能良好；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3.设备报价构成清晰，报价合理；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4.服务承诺、优惠承诺具体明确；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5.设备技术先进，服务周到，措施完善；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6.满足招标文件要求的主要技术指标和一般技术指标；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7.在所属行业有良好的经营业绩和信誉。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bookmarkStart w:id="8" w:name="_Toc29258"/>
      <w:bookmarkStart w:id="9" w:name="_Toc1137"/>
      <w:r>
        <w:t>五、定标原则</w:t>
      </w:r>
      <w:bookmarkEnd w:id="8"/>
      <w:bookmarkEnd w:id="9"/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按照招标文件中评标办法评标，在满足招标文件要求（工期、质量、付款方式、合同主要条款等）的前提下，技术（或专家）组对各投标单位进行评审计分，得分最高者为预中标人。如出现预中标人因故弃标、不可抗拒、中标无效等情况时，则排名第二的成为预中标人，依次类推。如果出现并列得分最高的，则报价低者为预中标人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bookmarkStart w:id="10" w:name="_Toc7173"/>
      <w:bookmarkStart w:id="11" w:name="_Toc14271"/>
      <w:r>
        <w:t>六、评标范围</w:t>
      </w:r>
      <w:bookmarkEnd w:id="10"/>
      <w:bookmarkEnd w:id="11"/>
    </w:p>
    <w:p>
      <w:pPr>
        <w:pStyle w:val="5"/>
        <w:bidi w:val="0"/>
      </w:pPr>
      <w:r>
        <w:t>1.政府采购目录外设备、设施、物资、服务，且适用于学院自行招标采购项目的；</w:t>
      </w:r>
    </w:p>
    <w:p>
      <w:pPr>
        <w:pStyle w:val="5"/>
        <w:bidi w:val="0"/>
      </w:pPr>
      <w:r>
        <w:t>2.购买单项或批量金额在5万元（含）以上的办公用品、设备及家具；</w:t>
      </w:r>
    </w:p>
    <w:p>
      <w:pPr>
        <w:pStyle w:val="5"/>
        <w:bidi w:val="0"/>
      </w:pPr>
      <w:r>
        <w:t>3.各类批量金额在20万元（含）以上的包括图书、教材、教学科研用品、服装、学员宿舍用品、体育用品及易耗品；</w:t>
      </w:r>
    </w:p>
    <w:p>
      <w:pPr>
        <w:pStyle w:val="5"/>
        <w:bidi w:val="0"/>
      </w:pPr>
      <w:r>
        <w:t>4.采购单项或批量金额在50万元（含）以上的服务类项目。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  <w:rPr>
          <w:rFonts w:hint="eastAsia" w:eastAsia="黑体"/>
          <w:lang w:val="en-US" w:eastAsia="zh-CN"/>
        </w:rPr>
      </w:pPr>
      <w:bookmarkStart w:id="12" w:name="_Toc31893"/>
      <w:bookmarkStart w:id="13" w:name="_Toc7810"/>
      <w:r>
        <w:t>七、其</w:t>
      </w:r>
      <w:bookmarkEnd w:id="12"/>
      <w:bookmarkEnd w:id="13"/>
      <w:r>
        <w:rPr>
          <w:rFonts w:hint="eastAsia"/>
          <w:lang w:val="en-US" w:eastAsia="zh-CN"/>
        </w:rPr>
        <w:t>他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1.商务标部分：如技术（或专家）组认为投标报价低于成本价时，应写出书面材料，详细说明低于成本的原因和证据，书面材料须全体专家组和该报价的投标人同意并签字确认。资产负债率、银行资信、重合同守信用、同类货物销售业绩在评标时必须携带原件，由技术（或专家）组进行核查，未携带原件或携带的原件与投标书的复印件不一致时，该项均不得记分；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 xml:space="preserve">2.技术标部分、售后服务情况由技术（或专家）组对各投标书进行综合比较并列表说明各投标人的相应程度后打分，打分表及列表均作为招标归档资料保存。投标人各子项的得分应为去掉一个最高分和最低分后的平均值。 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r>
        <w:t>3.评标技术（或专家）组人数，由奇数组成。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textAlignment w:val="auto"/>
        <w:outlineLvl w:val="9"/>
      </w:pPr>
      <w:bookmarkStart w:id="14" w:name="_Toc4380"/>
      <w:bookmarkStart w:id="15" w:name="_Toc12757"/>
      <w:r>
        <w:t>八、附则</w:t>
      </w:r>
      <w:bookmarkEnd w:id="14"/>
      <w:bookmarkEnd w:id="15"/>
    </w:p>
    <w:p>
      <w:pPr>
        <w:pStyle w:val="5"/>
        <w:bidi w:val="0"/>
      </w:pPr>
      <w:r>
        <w:t>1.本细则由学院政采办负责解释。</w:t>
      </w:r>
    </w:p>
    <w:p>
      <w:pPr>
        <w:pStyle w:val="5"/>
        <w:bidi w:val="0"/>
      </w:pPr>
      <w:r>
        <w:t>2.本细则自发布之日起实行。</w:t>
      </w:r>
    </w:p>
    <w:p>
      <w:pPr>
        <w:pStyle w:val="5"/>
        <w:bidi w:val="0"/>
      </w:pPr>
    </w:p>
    <w:p>
      <w:pPr>
        <w:pStyle w:val="5"/>
        <w:bidi w:val="0"/>
      </w:pPr>
    </w:p>
    <w:p>
      <w:pPr>
        <w:pStyle w:val="5"/>
        <w:bidi w:val="0"/>
        <w:jc w:val="right"/>
      </w:pPr>
      <w:r>
        <w:rPr>
          <w:rFonts w:hint="eastAsia"/>
        </w:rPr>
        <w:t>国家教育行政学院</w:t>
      </w:r>
    </w:p>
    <w:p>
      <w:pPr>
        <w:pStyle w:val="5"/>
        <w:bidi w:val="0"/>
        <w:jc w:val="right"/>
        <w:rPr>
          <w:rFonts w:hint="eastAsia"/>
        </w:rPr>
      </w:pPr>
      <w:r>
        <w:rPr>
          <w:rFonts w:hint="eastAsia"/>
        </w:rPr>
        <w:t>2021年5月17日</w:t>
      </w:r>
    </w:p>
    <w:p>
      <w:pPr>
        <w:pStyle w:val="5"/>
        <w:bidi w:val="0"/>
        <w:ind w:left="0" w:leftChars="0" w:firstLine="0" w:firstLineChars="0"/>
        <w:jc w:val="left"/>
      </w:pPr>
      <w:bookmarkStart w:id="16" w:name="_GoBack"/>
      <w:bookmarkEnd w:id="16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797532DA"/>
    <w:rsid w:val="7D201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制度正文 Char"/>
    <w:link w:val="5"/>
    <w:uiPriority w:val="0"/>
    <w:rPr>
      <w:rFonts w:ascii="宋体" w:hAnsi="宋体" w:cs="Arial"/>
      <w:kern w:val="44"/>
      <w:sz w:val="28"/>
      <w:szCs w:val="28"/>
    </w:rPr>
  </w:style>
  <w:style w:type="paragraph" w:customStyle="1" w:styleId="5">
    <w:name w:val="制度正文"/>
    <w:basedOn w:val="1"/>
    <w:link w:val="4"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6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7">
    <w:name w:val="二级标题"/>
    <w:basedOn w:val="5"/>
    <w:qFormat/>
    <w:uiPriority w:val="0"/>
    <w:pPr>
      <w:adjustRightInd w:val="0"/>
      <w:snapToGrid w:val="0"/>
      <w:spacing w:before="50" w:beforeLines="50" w:line="500" w:lineRule="exact"/>
      <w:jc w:val="left"/>
      <w:outlineLvl w:val="1"/>
    </w:pPr>
    <w:rPr>
      <w:rFonts w:ascii="黑体" w:hAnsi="黑体" w:eastAsia="黑体" w:cs="宋体"/>
      <w:bCs/>
      <w:sz w:val="30"/>
      <w:szCs w:val="32"/>
    </w:rPr>
  </w:style>
  <w:style w:type="paragraph" w:customStyle="1" w:styleId="8">
    <w:name w:val="一级标题"/>
    <w:basedOn w:val="5"/>
    <w:next w:val="1"/>
    <w:uiPriority w:val="0"/>
    <w:pPr>
      <w:keepNext/>
      <w:keepLines/>
      <w:spacing w:beforeLines="0" w:afterLines="0" w:line="360" w:lineRule="auto"/>
      <w:ind w:firstLine="0" w:firstLineChars="0"/>
      <w:jc w:val="center"/>
      <w:outlineLvl w:val="0"/>
    </w:pPr>
    <w:rPr>
      <w:rFonts w:eastAsia="黑体" w:cs="黑体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2023-11-17T06:09:00Z</dcterms:created>
  <dc:creator>52211</dc:creator>
  <cp:lastModifiedBy>顺其自然</cp:lastModifiedBy>
  <dcterms:modified xsi:type="dcterms:W3CDTF">2023-11-24T03:55:57Z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C3CC4545656F4C5E8968FED49365D056_12</vt:lpwstr>
  </property>
</Properties>
</file>