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FE1A7" w14:textId="77777777" w:rsidR="00AF6089" w:rsidRDefault="00AF6089" w:rsidP="00AF6089">
      <w:pPr>
        <w:widowControl/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5</w:t>
      </w:r>
    </w:p>
    <w:p w14:paraId="1800C991" w14:textId="77777777" w:rsidR="00AF6089" w:rsidRDefault="00AF6089" w:rsidP="00AF6089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案例选题参考</w:t>
      </w:r>
    </w:p>
    <w:p w14:paraId="714189ED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县域高中振兴的路径探索</w:t>
      </w:r>
    </w:p>
    <w:p w14:paraId="7A554986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2.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城乡教联体推动义务教育优质均衡</w:t>
      </w:r>
    </w:p>
    <w:p w14:paraId="34F28068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3.</w:t>
      </w:r>
      <w:r>
        <w:rPr>
          <w:rFonts w:ascii="Times New Roman" w:eastAsia="宋体" w:hAnsi="Times New Roman" w:hint="eastAsia"/>
          <w:color w:val="000000"/>
          <w:kern w:val="0"/>
          <w:sz w:val="28"/>
          <w:szCs w:val="28"/>
          <w:lang w:bidi="ar"/>
        </w:rPr>
        <w:t>“双减”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深化与课后服务规范化管理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 xml:space="preserve">  </w:t>
      </w:r>
    </w:p>
    <w:p w14:paraId="5634F0D1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4.</w:t>
      </w:r>
      <w:proofErr w:type="gramStart"/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家校社协同</w:t>
      </w:r>
      <w:proofErr w:type="gramEnd"/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育人的制度化构建</w:t>
      </w:r>
    </w:p>
    <w:p w14:paraId="4807765D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5.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非教学任务治理与教育行政减负实践</w:t>
      </w:r>
    </w:p>
    <w:p w14:paraId="6154B1F6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6.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薄弱校改进的定点帮扶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093C24F4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7.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基础教育课程教学改革深化行动</w:t>
      </w:r>
    </w:p>
    <w:p w14:paraId="63625E69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8.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科学教育体系构建</w:t>
      </w:r>
    </w:p>
    <w:p w14:paraId="4FCCBDB5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9.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特殊群体教育保障</w:t>
      </w:r>
    </w:p>
    <w:p w14:paraId="7C96A13E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10.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综合高中特色发展的课程融合与升学就业双通道建设</w:t>
      </w:r>
    </w:p>
    <w:p w14:paraId="39B4B538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11.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校园安全风险防控体系与心理健康干预机制</w:t>
      </w:r>
    </w:p>
    <w:p w14:paraId="6498FC2F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12.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教育廉政建设</w:t>
      </w:r>
    </w:p>
    <w:p w14:paraId="5C0F84EB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13.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教育舆情应对与危机公关策略</w:t>
      </w:r>
    </w:p>
    <w:p w14:paraId="5A6B1026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14.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教师队伍稳定与绩效薪酬改革区域方案</w:t>
      </w:r>
    </w:p>
    <w:p w14:paraId="58576768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15.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人工智能赋能区域教研体系重构</w:t>
      </w:r>
    </w:p>
    <w:p w14:paraId="2C26E650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16.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智慧教育平台建设与优质课程资源共享</w:t>
      </w:r>
    </w:p>
    <w:p w14:paraId="6B5E4342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17.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数字化转型中的教师能力提升培养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 xml:space="preserve">  </w:t>
      </w:r>
    </w:p>
    <w:p w14:paraId="1A471DA9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18.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党组织领导的校长负责制落地实践</w:t>
      </w:r>
    </w:p>
    <w:p w14:paraId="3549986A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19.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教育家精神引领的校长队伍培养与职级制改革</w:t>
      </w:r>
    </w:p>
    <w:p w14:paraId="6368E0F0" w14:textId="77777777" w:rsidR="00AF6089" w:rsidRDefault="00AF6089" w:rsidP="00AF6089">
      <w:pPr>
        <w:spacing w:line="540" w:lineRule="exact"/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20.</w:t>
      </w:r>
      <w:r>
        <w:rPr>
          <w:rFonts w:ascii="Times New Roman" w:eastAsia="宋体" w:hAnsi="Times New Roman"/>
          <w:color w:val="000000"/>
          <w:kern w:val="0"/>
          <w:sz w:val="28"/>
          <w:szCs w:val="28"/>
          <w:lang w:bidi="ar"/>
        </w:rPr>
        <w:t>高质量党建与育人深度融合的校本实践</w:t>
      </w:r>
    </w:p>
    <w:p w14:paraId="498A4D80" w14:textId="77777777" w:rsidR="00AF6089" w:rsidRDefault="00AF6089" w:rsidP="00AF6089">
      <w:pPr>
        <w:widowControl/>
        <w:spacing w:line="600" w:lineRule="exact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</w:p>
    <w:p w14:paraId="59CBFA12" w14:textId="77777777" w:rsidR="00AF6089" w:rsidRDefault="00AF6089" w:rsidP="00AF6089">
      <w:pPr>
        <w:widowControl/>
        <w:spacing w:line="600" w:lineRule="exact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</w:p>
    <w:p w14:paraId="014564D3" w14:textId="77777777" w:rsidR="00AF6089" w:rsidRPr="00B03370" w:rsidRDefault="00AF6089" w:rsidP="00AF6089">
      <w:pPr>
        <w:widowControl/>
        <w:spacing w:line="600" w:lineRule="exact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</w:p>
    <w:p w14:paraId="5E39B5C9" w14:textId="77777777" w:rsidR="00AF6089" w:rsidRDefault="00AF6089" w:rsidP="00AF6089">
      <w:pPr>
        <w:adjustRightInd w:val="0"/>
        <w:spacing w:beforeLines="50" w:before="156" w:afterLines="50" w:after="156" w:line="440" w:lineRule="exact"/>
        <w:jc w:val="center"/>
        <w:outlineLvl w:val="0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 w:hint="eastAsia"/>
          <w:b/>
          <w:sz w:val="36"/>
          <w:szCs w:val="36"/>
        </w:rPr>
        <w:lastRenderedPageBreak/>
        <w:t>案例标题</w:t>
      </w:r>
    </w:p>
    <w:p w14:paraId="66FFD6A1" w14:textId="77777777" w:rsidR="00AF6089" w:rsidRDefault="00AF6089" w:rsidP="00AF6089">
      <w:pPr>
        <w:adjustRightInd w:val="0"/>
        <w:spacing w:beforeLines="50" w:before="156" w:afterLines="50" w:after="156" w:line="440" w:lineRule="exact"/>
        <w:jc w:val="center"/>
        <w:outlineLvl w:val="0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——</w:t>
      </w:r>
      <w:r>
        <w:rPr>
          <w:rFonts w:ascii="Times New Roman" w:eastAsia="黑体" w:hAnsi="Times New Roman" w:hint="eastAsia"/>
          <w:b/>
          <w:sz w:val="30"/>
          <w:szCs w:val="30"/>
        </w:rPr>
        <w:t>副标题</w:t>
      </w:r>
    </w:p>
    <w:p w14:paraId="7FD9D865" w14:textId="77777777" w:rsidR="00AF6089" w:rsidRDefault="00AF6089" w:rsidP="00AF6089">
      <w:pPr>
        <w:spacing w:beforeLines="50" w:before="156" w:afterLines="50" w:after="156" w:line="360" w:lineRule="exact"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标题简明扼要、重点突出，包含地区（区域、省、市）或院校、教育改革举措或实践主题。可采取主、副标题，主标题点名案例主旨，副标题表明案例地区改革措施或院校实践探索；也可凝练为单一标题。主标题，黑体、小二、加粗、居中；副标题，黑体、三号、加粗、居中。）</w:t>
      </w:r>
    </w:p>
    <w:p w14:paraId="634F88D6" w14:textId="77777777" w:rsidR="00AF6089" w:rsidRDefault="00AF6089" w:rsidP="00AF6089">
      <w:pPr>
        <w:spacing w:beforeLines="50" w:before="156" w:afterLines="50" w:after="156" w:line="360" w:lineRule="exact"/>
        <w:jc w:val="center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姓名（楷体，小四，居中）</w:t>
      </w:r>
    </w:p>
    <w:p w14:paraId="7D41542D" w14:textId="77777777" w:rsidR="00AF6089" w:rsidRDefault="00AF6089" w:rsidP="00AF6089">
      <w:pPr>
        <w:spacing w:beforeLines="50" w:before="156" w:afterLines="50" w:after="156" w:line="360" w:lineRule="exact"/>
        <w:jc w:val="center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（单位、职务；班次）（楷体，小四，居中）</w:t>
      </w:r>
    </w:p>
    <w:p w14:paraId="4E474BC4" w14:textId="77777777" w:rsidR="00AF6089" w:rsidRDefault="00AF6089" w:rsidP="00AF6089">
      <w:pPr>
        <w:adjustRightInd w:val="0"/>
        <w:spacing w:beforeLines="50" w:before="156" w:afterLines="50" w:after="156" w:line="360" w:lineRule="exact"/>
        <w:ind w:firstLineChars="200" w:firstLine="560"/>
        <w:rPr>
          <w:rFonts w:ascii="Times New Roman" w:eastAsia="楷体_GB2312" w:hAnsi="Times New Roman"/>
          <w:b/>
          <w:sz w:val="28"/>
          <w:szCs w:val="28"/>
        </w:rPr>
      </w:pPr>
    </w:p>
    <w:p w14:paraId="20327D24" w14:textId="77777777" w:rsidR="00AF6089" w:rsidRDefault="00AF6089" w:rsidP="00AF6089">
      <w:pPr>
        <w:adjustRightInd w:val="0"/>
        <w:spacing w:beforeLines="50" w:before="156" w:afterLines="50" w:after="156" w:line="360" w:lineRule="exact"/>
        <w:ind w:firstLineChars="200" w:firstLine="420"/>
        <w:rPr>
          <w:rFonts w:ascii="Times New Roman" w:eastAsia="楷体_GB2312" w:hAnsi="Times New Roman"/>
          <w:szCs w:val="24"/>
        </w:rPr>
      </w:pPr>
      <w:r>
        <w:rPr>
          <w:rFonts w:ascii="Times New Roman" w:eastAsia="楷体_GB2312" w:hAnsi="Times New Roman" w:hint="eastAsia"/>
          <w:b/>
          <w:szCs w:val="21"/>
        </w:rPr>
        <w:t>摘</w:t>
      </w:r>
      <w:r>
        <w:rPr>
          <w:rFonts w:ascii="Times New Roman" w:eastAsia="楷体_GB2312" w:hAnsi="Times New Roman" w:hint="eastAsia"/>
          <w:b/>
          <w:szCs w:val="21"/>
        </w:rPr>
        <w:t xml:space="preserve">  </w:t>
      </w:r>
      <w:r>
        <w:rPr>
          <w:rFonts w:ascii="Times New Roman" w:eastAsia="楷体_GB2312" w:hAnsi="Times New Roman" w:hint="eastAsia"/>
          <w:b/>
          <w:szCs w:val="21"/>
        </w:rPr>
        <w:t>要：</w:t>
      </w:r>
      <w:r>
        <w:rPr>
          <w:rFonts w:ascii="Times New Roman" w:eastAsia="楷体_GB2312" w:hAnsi="Times New Roman" w:hint="eastAsia"/>
          <w:szCs w:val="21"/>
        </w:rPr>
        <w:t>（</w:t>
      </w:r>
      <w:r>
        <w:rPr>
          <w:rFonts w:ascii="Times New Roman" w:eastAsia="楷体_GB2312" w:hAnsi="Times New Roman" w:hint="eastAsia"/>
          <w:szCs w:val="21"/>
        </w:rPr>
        <w:t xml:space="preserve">300-500 </w:t>
      </w:r>
      <w:r>
        <w:rPr>
          <w:rFonts w:ascii="Times New Roman" w:eastAsia="楷体_GB2312" w:hAnsi="Times New Roman" w:hint="eastAsia"/>
          <w:szCs w:val="21"/>
        </w:rPr>
        <w:t>字，楷体，五号，摘要总结案例内容，含案例背景、具体做法成效等，不作评论分析）</w:t>
      </w:r>
    </w:p>
    <w:p w14:paraId="4BF786E0" w14:textId="77777777" w:rsidR="00AF6089" w:rsidRDefault="00AF6089" w:rsidP="00AF6089">
      <w:pPr>
        <w:adjustRightInd w:val="0"/>
        <w:spacing w:beforeLines="50" w:before="156" w:afterLines="50" w:after="156" w:line="360" w:lineRule="exact"/>
        <w:ind w:firstLineChars="200" w:firstLine="420"/>
        <w:rPr>
          <w:rFonts w:ascii="Times New Roman" w:eastAsia="楷体_GB2312" w:hAnsi="Times New Roman"/>
          <w:szCs w:val="21"/>
        </w:rPr>
      </w:pPr>
      <w:r>
        <w:rPr>
          <w:rFonts w:ascii="Times New Roman" w:eastAsia="楷体_GB2312" w:hAnsi="Times New Roman" w:hint="eastAsia"/>
          <w:b/>
          <w:szCs w:val="21"/>
        </w:rPr>
        <w:t>关键词：</w:t>
      </w:r>
      <w:r>
        <w:rPr>
          <w:rFonts w:ascii="Times New Roman" w:eastAsia="楷体_GB2312" w:hAnsi="Times New Roman" w:hint="eastAsia"/>
          <w:szCs w:val="21"/>
        </w:rPr>
        <w:t>关键词</w:t>
      </w:r>
      <w:r>
        <w:rPr>
          <w:rFonts w:ascii="Times New Roman" w:eastAsia="楷体_GB2312" w:hAnsi="Times New Roman" w:hint="eastAsia"/>
          <w:szCs w:val="21"/>
        </w:rPr>
        <w:t>1</w:t>
      </w:r>
      <w:r>
        <w:rPr>
          <w:rFonts w:ascii="Times New Roman" w:eastAsia="楷体_GB2312" w:hAnsi="Times New Roman" w:hint="eastAsia"/>
          <w:szCs w:val="21"/>
        </w:rPr>
        <w:t>；关键词</w:t>
      </w:r>
      <w:r>
        <w:rPr>
          <w:rFonts w:ascii="Times New Roman" w:eastAsia="楷体_GB2312" w:hAnsi="Times New Roman" w:hint="eastAsia"/>
          <w:szCs w:val="21"/>
        </w:rPr>
        <w:t>2</w:t>
      </w:r>
      <w:r>
        <w:rPr>
          <w:rFonts w:ascii="Times New Roman" w:eastAsia="楷体_GB2312" w:hAnsi="Times New Roman" w:hint="eastAsia"/>
          <w:szCs w:val="21"/>
        </w:rPr>
        <w:t>；关键词</w:t>
      </w:r>
      <w:r>
        <w:rPr>
          <w:rFonts w:ascii="Times New Roman" w:eastAsia="楷体_GB2312" w:hAnsi="Times New Roman" w:hint="eastAsia"/>
          <w:szCs w:val="21"/>
        </w:rPr>
        <w:t>3</w:t>
      </w:r>
      <w:r>
        <w:rPr>
          <w:rFonts w:ascii="Times New Roman" w:eastAsia="楷体_GB2312" w:hAnsi="Times New Roman" w:hint="eastAsia"/>
          <w:szCs w:val="21"/>
        </w:rPr>
        <w:t>（</w:t>
      </w:r>
      <w:r>
        <w:rPr>
          <w:rFonts w:ascii="Times New Roman" w:eastAsia="楷体_GB2312" w:hAnsi="Times New Roman" w:hint="eastAsia"/>
          <w:szCs w:val="21"/>
        </w:rPr>
        <w:t>3-5</w:t>
      </w:r>
      <w:r>
        <w:rPr>
          <w:rFonts w:ascii="Times New Roman" w:eastAsia="楷体_GB2312" w:hAnsi="Times New Roman" w:hint="eastAsia"/>
          <w:szCs w:val="21"/>
        </w:rPr>
        <w:t>个关键词，楷体，五号）</w:t>
      </w:r>
    </w:p>
    <w:p w14:paraId="71FE0D13" w14:textId="77777777" w:rsidR="00AF6089" w:rsidRDefault="00AF6089" w:rsidP="00AF6089">
      <w:pPr>
        <w:adjustRightInd w:val="0"/>
        <w:spacing w:beforeLines="50" w:before="156" w:afterLines="50" w:after="156" w:line="360" w:lineRule="exact"/>
        <w:ind w:firstLineChars="200" w:firstLine="420"/>
        <w:rPr>
          <w:rFonts w:ascii="Times New Roman" w:eastAsia="楷体_GB2312" w:hAnsi="Times New Roman"/>
          <w:szCs w:val="21"/>
        </w:rPr>
      </w:pPr>
    </w:p>
    <w:p w14:paraId="3A48799B" w14:textId="77777777" w:rsidR="00AF6089" w:rsidRDefault="00AF6089" w:rsidP="00AF6089">
      <w:pPr>
        <w:adjustRightInd w:val="0"/>
        <w:spacing w:beforeLines="50" w:before="156" w:afterLines="50" w:after="156" w:line="360" w:lineRule="exact"/>
        <w:ind w:firstLineChars="200" w:firstLine="562"/>
        <w:outlineLvl w:val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一、引言：案例背景（黑体，四号，左对齐，加粗）</w:t>
      </w:r>
    </w:p>
    <w:p w14:paraId="096DF1C6" w14:textId="77777777" w:rsidR="00AF6089" w:rsidRDefault="00AF6089" w:rsidP="00AF6089">
      <w:pPr>
        <w:spacing w:beforeLines="50" w:before="156" w:afterLines="50" w:after="156" w:line="360" w:lineRule="exact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点明时间、地点、改革内容、事件以及案例对象的相关情况，能吸引读者兴趣，篇幅在</w:t>
      </w:r>
      <w:r>
        <w:rPr>
          <w:rFonts w:ascii="Times New Roman" w:eastAsia="宋体" w:hAnsi="Times New Roman" w:hint="eastAsia"/>
          <w:sz w:val="28"/>
          <w:szCs w:val="28"/>
        </w:rPr>
        <w:t>1000</w:t>
      </w:r>
      <w:r>
        <w:rPr>
          <w:rFonts w:ascii="Times New Roman" w:eastAsia="宋体" w:hAnsi="Times New Roman" w:hint="eastAsia"/>
          <w:sz w:val="28"/>
          <w:szCs w:val="28"/>
        </w:rPr>
        <w:t>字左右。（宋体，四号，行间距固定值</w:t>
      </w:r>
      <w:r>
        <w:rPr>
          <w:rFonts w:ascii="Times New Roman" w:eastAsia="宋体" w:hAnsi="Times New Roman" w:hint="eastAsia"/>
          <w:sz w:val="28"/>
          <w:szCs w:val="28"/>
        </w:rPr>
        <w:t>18</w:t>
      </w:r>
      <w:r>
        <w:rPr>
          <w:rFonts w:ascii="Times New Roman" w:eastAsia="宋体" w:hAnsi="Times New Roman" w:hint="eastAsia"/>
          <w:sz w:val="28"/>
          <w:szCs w:val="28"/>
        </w:rPr>
        <w:t>磅，正文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段落段前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0.5</w:t>
      </w:r>
      <w:r>
        <w:rPr>
          <w:rFonts w:ascii="Times New Roman" w:eastAsia="宋体" w:hAnsi="Times New Roman" w:hint="eastAsia"/>
          <w:sz w:val="28"/>
          <w:szCs w:val="28"/>
        </w:rPr>
        <w:t>行，段后</w:t>
      </w:r>
      <w:r>
        <w:rPr>
          <w:rFonts w:ascii="Times New Roman" w:eastAsia="宋体" w:hAnsi="Times New Roman" w:hint="eastAsia"/>
          <w:sz w:val="28"/>
          <w:szCs w:val="28"/>
        </w:rPr>
        <w:t>0.5</w:t>
      </w:r>
      <w:r>
        <w:rPr>
          <w:rFonts w:ascii="Times New Roman" w:eastAsia="宋体" w:hAnsi="Times New Roman" w:hint="eastAsia"/>
          <w:sz w:val="28"/>
          <w:szCs w:val="28"/>
        </w:rPr>
        <w:t>行；脚注编号格式采用阿拉伯数字</w:t>
      </w:r>
      <w:r>
        <w:rPr>
          <w:rFonts w:ascii="Times New Roman" w:eastAsia="宋体" w:hAnsi="Times New Roman" w:hint="eastAsia"/>
          <w:sz w:val="28"/>
          <w:szCs w:val="28"/>
        </w:rPr>
        <w:t xml:space="preserve"> 1,2,3</w:t>
      </w:r>
      <w:r>
        <w:rPr>
          <w:rFonts w:ascii="Times New Roman" w:eastAsia="宋体" w:hAnsi="Times New Roman" w:hint="eastAsia"/>
          <w:sz w:val="28"/>
          <w:szCs w:val="28"/>
        </w:rPr>
        <w:t>……，编号连续，内容宋体、小五号。文献格式参考国家标准《文后参考文献著录规则》（</w:t>
      </w:r>
      <w:r>
        <w:rPr>
          <w:rFonts w:ascii="Times New Roman" w:eastAsia="宋体" w:hAnsi="Times New Roman" w:hint="eastAsia"/>
          <w:sz w:val="28"/>
          <w:szCs w:val="28"/>
        </w:rPr>
        <w:t>GB/T 7714-2015</w:t>
      </w:r>
      <w:r>
        <w:rPr>
          <w:rFonts w:ascii="Times New Roman" w:eastAsia="宋体" w:hAnsi="Times New Roman" w:hint="eastAsia"/>
          <w:sz w:val="28"/>
          <w:szCs w:val="28"/>
        </w:rPr>
        <w:t>））</w:t>
      </w:r>
    </w:p>
    <w:p w14:paraId="59E0F0D3" w14:textId="77777777" w:rsidR="00AF6089" w:rsidRDefault="00AF6089" w:rsidP="00AF6089">
      <w:pPr>
        <w:adjustRightInd w:val="0"/>
        <w:spacing w:beforeLines="50" w:before="156" w:afterLines="50" w:after="156" w:line="360" w:lineRule="exact"/>
        <w:ind w:firstLineChars="200" w:firstLine="562"/>
        <w:outlineLvl w:val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二、案例主要做法与过程（黑体，四号，左对齐，加粗）</w:t>
      </w:r>
    </w:p>
    <w:p w14:paraId="2583BBD3" w14:textId="77777777" w:rsidR="00AF6089" w:rsidRDefault="00AF6089" w:rsidP="00AF6089">
      <w:pPr>
        <w:spacing w:beforeLines="50" w:before="156" w:afterLines="50" w:after="156" w:line="360" w:lineRule="exact"/>
        <w:ind w:firstLineChars="177" w:firstLine="426"/>
        <w:outlineLvl w:val="0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黑体" w:hAnsi="Times New Roman" w:hint="eastAsia"/>
          <w:b/>
          <w:sz w:val="24"/>
          <w:szCs w:val="24"/>
        </w:rPr>
        <w:t>（一）二级标题（黑体，小四，左对齐，加粗）</w:t>
      </w:r>
    </w:p>
    <w:p w14:paraId="49C95A14" w14:textId="77777777" w:rsidR="00AF6089" w:rsidRDefault="00AF6089" w:rsidP="00AF6089">
      <w:pPr>
        <w:spacing w:beforeLines="50" w:before="156" w:afterLines="50" w:after="156" w:line="360" w:lineRule="exact"/>
        <w:ind w:firstLineChars="270" w:firstLine="651"/>
        <w:outlineLvl w:val="0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 w:hint="eastAsia"/>
          <w:b/>
          <w:sz w:val="24"/>
          <w:szCs w:val="24"/>
        </w:rPr>
        <w:t>1.</w:t>
      </w:r>
      <w:r>
        <w:rPr>
          <w:rFonts w:ascii="Times New Roman" w:eastAsia="黑体" w:hAnsi="Times New Roman" w:hint="eastAsia"/>
          <w:b/>
          <w:sz w:val="24"/>
          <w:szCs w:val="24"/>
        </w:rPr>
        <w:t>三级标题（黑体，小四，左对齐，加粗）</w:t>
      </w:r>
    </w:p>
    <w:p w14:paraId="4C919598" w14:textId="77777777" w:rsidR="00AF6089" w:rsidRDefault="00AF6089" w:rsidP="00AF6089">
      <w:pPr>
        <w:spacing w:beforeLines="50" w:before="156" w:afterLines="50" w:after="156" w:line="360" w:lineRule="exact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介绍地区教育改革发展的主要举措或院校的实践探索，尤其是案例过程，陈述客观平实、不出现评论分析，所述内容及相关数据具备完整性和一致性，篇幅在</w:t>
      </w:r>
      <w:r>
        <w:rPr>
          <w:rFonts w:ascii="Times New Roman" w:eastAsia="宋体" w:hAnsi="Times New Roman" w:hint="eastAsia"/>
          <w:sz w:val="28"/>
          <w:szCs w:val="28"/>
        </w:rPr>
        <w:t>2000</w:t>
      </w:r>
      <w:r>
        <w:rPr>
          <w:rFonts w:ascii="Times New Roman" w:eastAsia="宋体" w:hAnsi="Times New Roman" w:hint="eastAsia"/>
          <w:sz w:val="28"/>
          <w:szCs w:val="28"/>
        </w:rPr>
        <w:t>字左右。（宋体，四号，行间距固定值</w:t>
      </w:r>
      <w:r>
        <w:rPr>
          <w:rFonts w:ascii="Times New Roman" w:eastAsia="宋体" w:hAnsi="Times New Roman" w:hint="eastAsia"/>
          <w:sz w:val="28"/>
          <w:szCs w:val="28"/>
        </w:rPr>
        <w:t>18</w:t>
      </w:r>
      <w:r>
        <w:rPr>
          <w:rFonts w:ascii="Times New Roman" w:eastAsia="宋体" w:hAnsi="Times New Roman" w:hint="eastAsia"/>
          <w:sz w:val="28"/>
          <w:szCs w:val="28"/>
        </w:rPr>
        <w:t>磅，正文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段落段前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0.5</w:t>
      </w:r>
      <w:r>
        <w:rPr>
          <w:rFonts w:ascii="Times New Roman" w:eastAsia="宋体" w:hAnsi="Times New Roman" w:hint="eastAsia"/>
          <w:sz w:val="28"/>
          <w:szCs w:val="28"/>
        </w:rPr>
        <w:t>行，段后</w:t>
      </w:r>
      <w:r>
        <w:rPr>
          <w:rFonts w:ascii="Times New Roman" w:eastAsia="宋体" w:hAnsi="Times New Roman" w:hint="eastAsia"/>
          <w:sz w:val="28"/>
          <w:szCs w:val="28"/>
        </w:rPr>
        <w:t>0.5</w:t>
      </w:r>
      <w:r>
        <w:rPr>
          <w:rFonts w:ascii="Times New Roman" w:eastAsia="宋体" w:hAnsi="Times New Roman" w:hint="eastAsia"/>
          <w:sz w:val="28"/>
          <w:szCs w:val="28"/>
        </w:rPr>
        <w:t>行）</w:t>
      </w:r>
    </w:p>
    <w:p w14:paraId="0824CA61" w14:textId="77777777" w:rsidR="00AF6089" w:rsidRDefault="00AF6089" w:rsidP="00AF6089">
      <w:pPr>
        <w:widowControl/>
        <w:spacing w:beforeLines="50" w:before="156" w:afterLines="50" w:after="156" w:line="360" w:lineRule="exact"/>
        <w:jc w:val="center"/>
        <w:rPr>
          <w:rFonts w:ascii="Times New Roman" w:eastAsia="宋体" w:hAnsi="Times New Roman"/>
          <w:b/>
          <w:kern w:val="0"/>
          <w:szCs w:val="21"/>
        </w:rPr>
      </w:pPr>
      <w:r>
        <w:rPr>
          <w:rFonts w:ascii="Times New Roman" w:eastAsia="宋体" w:hAnsi="Times New Roman" w:hint="eastAsia"/>
          <w:b/>
          <w:kern w:val="0"/>
          <w:szCs w:val="21"/>
        </w:rPr>
        <w:t>图</w:t>
      </w:r>
      <w:r>
        <w:rPr>
          <w:rFonts w:ascii="Times New Roman" w:eastAsia="宋体" w:hAnsi="Times New Roman" w:hint="eastAsia"/>
          <w:b/>
          <w:kern w:val="0"/>
          <w:szCs w:val="21"/>
        </w:rPr>
        <w:t xml:space="preserve"> 1 </w:t>
      </w:r>
      <w:r>
        <w:rPr>
          <w:rFonts w:ascii="Times New Roman" w:eastAsia="宋体" w:hAnsi="Times New Roman" w:hint="eastAsia"/>
          <w:b/>
          <w:kern w:val="0"/>
          <w:szCs w:val="21"/>
        </w:rPr>
        <w:t>标题（图标题位于图片下方，宋体，五号，加粗）</w:t>
      </w:r>
    </w:p>
    <w:p w14:paraId="06749CC5" w14:textId="77777777" w:rsidR="00AF6089" w:rsidRDefault="00AF6089" w:rsidP="00AF6089">
      <w:pPr>
        <w:widowControl/>
        <w:spacing w:beforeLines="50" w:before="156" w:afterLines="50" w:after="156" w:line="360" w:lineRule="exact"/>
        <w:jc w:val="center"/>
        <w:rPr>
          <w:rFonts w:ascii="Times New Roman" w:eastAsia="宋体" w:hAnsi="Times New Roman"/>
          <w:b/>
          <w:kern w:val="0"/>
          <w:szCs w:val="21"/>
        </w:rPr>
      </w:pPr>
      <w:r>
        <w:rPr>
          <w:rFonts w:ascii="Times New Roman" w:eastAsia="宋体" w:hAnsi="Times New Roman" w:hint="eastAsia"/>
          <w:b/>
          <w:kern w:val="0"/>
          <w:szCs w:val="21"/>
        </w:rPr>
        <w:t>表</w:t>
      </w:r>
      <w:r>
        <w:rPr>
          <w:rFonts w:ascii="Times New Roman" w:eastAsia="宋体" w:hAnsi="Times New Roman" w:hint="eastAsia"/>
          <w:b/>
          <w:kern w:val="0"/>
          <w:szCs w:val="21"/>
        </w:rPr>
        <w:t xml:space="preserve"> 1 </w:t>
      </w:r>
      <w:r>
        <w:rPr>
          <w:rFonts w:ascii="Times New Roman" w:eastAsia="宋体" w:hAnsi="Times New Roman" w:hint="eastAsia"/>
          <w:b/>
          <w:kern w:val="0"/>
          <w:szCs w:val="21"/>
        </w:rPr>
        <w:t>标题（表标题位于表格上方，宋体，五号，加粗）</w:t>
      </w:r>
    </w:p>
    <w:p w14:paraId="42AEE784" w14:textId="77777777" w:rsidR="00AF6089" w:rsidRDefault="00AF6089" w:rsidP="00AF6089">
      <w:pPr>
        <w:adjustRightInd w:val="0"/>
        <w:spacing w:beforeLines="50" w:before="156" w:afterLines="50" w:after="156" w:line="360" w:lineRule="exact"/>
        <w:ind w:firstLineChars="200" w:firstLine="562"/>
        <w:outlineLvl w:val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三、案例重点难点突破（黑体，四号，左对齐，加粗）</w:t>
      </w:r>
    </w:p>
    <w:p w14:paraId="4AF48466" w14:textId="77777777" w:rsidR="00AF6089" w:rsidRDefault="00AF6089" w:rsidP="00AF6089">
      <w:pPr>
        <w:spacing w:beforeLines="50" w:before="156" w:afterLines="50" w:after="156" w:line="360" w:lineRule="exact"/>
        <w:ind w:firstLineChars="200" w:firstLine="56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介绍地区教育改革过程中的重点难点突破，篇幅在</w:t>
      </w:r>
      <w:r>
        <w:rPr>
          <w:rFonts w:ascii="Times New Roman" w:eastAsia="宋体" w:hAnsi="Times New Roman" w:hint="eastAsia"/>
          <w:sz w:val="28"/>
          <w:szCs w:val="28"/>
        </w:rPr>
        <w:t>1500</w:t>
      </w:r>
      <w:r>
        <w:rPr>
          <w:rFonts w:ascii="Times New Roman" w:eastAsia="宋体" w:hAnsi="Times New Roman" w:hint="eastAsia"/>
          <w:sz w:val="28"/>
          <w:szCs w:val="28"/>
        </w:rPr>
        <w:t>字左右。</w:t>
      </w:r>
      <w:r>
        <w:rPr>
          <w:rFonts w:ascii="Times New Roman" w:eastAsia="宋体" w:hAnsi="Times New Roman" w:hint="eastAsia"/>
          <w:sz w:val="28"/>
          <w:szCs w:val="28"/>
        </w:rPr>
        <w:lastRenderedPageBreak/>
        <w:t>（宋体，四号，行间距固定值</w:t>
      </w:r>
      <w:r>
        <w:rPr>
          <w:rFonts w:ascii="Times New Roman" w:eastAsia="宋体" w:hAnsi="Times New Roman" w:hint="eastAsia"/>
          <w:sz w:val="28"/>
          <w:szCs w:val="28"/>
        </w:rPr>
        <w:t>18</w:t>
      </w:r>
      <w:r>
        <w:rPr>
          <w:rFonts w:ascii="Times New Roman" w:eastAsia="宋体" w:hAnsi="Times New Roman" w:hint="eastAsia"/>
          <w:sz w:val="28"/>
          <w:szCs w:val="28"/>
        </w:rPr>
        <w:t>磅，正文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段落段前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0.5</w:t>
      </w:r>
      <w:r>
        <w:rPr>
          <w:rFonts w:ascii="Times New Roman" w:eastAsia="宋体" w:hAnsi="Times New Roman" w:hint="eastAsia"/>
          <w:sz w:val="28"/>
          <w:szCs w:val="28"/>
        </w:rPr>
        <w:t>行，段后</w:t>
      </w:r>
      <w:r>
        <w:rPr>
          <w:rFonts w:ascii="Times New Roman" w:eastAsia="宋体" w:hAnsi="Times New Roman" w:hint="eastAsia"/>
          <w:sz w:val="28"/>
          <w:szCs w:val="28"/>
        </w:rPr>
        <w:t>0.5</w:t>
      </w:r>
      <w:r>
        <w:rPr>
          <w:rFonts w:ascii="Times New Roman" w:eastAsia="宋体" w:hAnsi="Times New Roman" w:hint="eastAsia"/>
          <w:sz w:val="28"/>
          <w:szCs w:val="28"/>
        </w:rPr>
        <w:t>行）</w:t>
      </w:r>
    </w:p>
    <w:p w14:paraId="218827E8" w14:textId="77777777" w:rsidR="00AF6089" w:rsidRDefault="00AF6089" w:rsidP="00AF6089">
      <w:pPr>
        <w:adjustRightInd w:val="0"/>
        <w:spacing w:beforeLines="50" w:before="156" w:afterLines="50" w:after="156" w:line="360" w:lineRule="exact"/>
        <w:ind w:firstLineChars="200" w:firstLine="562"/>
        <w:outlineLvl w:val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四、案例成效经验及启示（黑体，四号，左对齐，加粗）</w:t>
      </w:r>
    </w:p>
    <w:p w14:paraId="7F6FA381" w14:textId="77777777" w:rsidR="00AF6089" w:rsidRDefault="00AF6089" w:rsidP="00AF6089">
      <w:pPr>
        <w:spacing w:beforeLines="50" w:before="156" w:afterLines="50" w:after="156" w:line="360" w:lineRule="exact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对正文的精辟总结；介绍改革措施的主要成效；主要经验及启示，篇幅在</w:t>
      </w:r>
      <w:r>
        <w:rPr>
          <w:rFonts w:ascii="Times New Roman" w:eastAsia="宋体" w:hAnsi="Times New Roman" w:hint="eastAsia"/>
          <w:sz w:val="28"/>
          <w:szCs w:val="28"/>
        </w:rPr>
        <w:t>1000</w:t>
      </w:r>
      <w:r>
        <w:rPr>
          <w:rFonts w:ascii="Times New Roman" w:eastAsia="宋体" w:hAnsi="Times New Roman" w:hint="eastAsia"/>
          <w:sz w:val="28"/>
          <w:szCs w:val="28"/>
        </w:rPr>
        <w:t>字左右。（宋体，四号，行间距固定值</w:t>
      </w:r>
      <w:r>
        <w:rPr>
          <w:rFonts w:ascii="Times New Roman" w:eastAsia="宋体" w:hAnsi="Times New Roman" w:hint="eastAsia"/>
          <w:sz w:val="28"/>
          <w:szCs w:val="28"/>
        </w:rPr>
        <w:t>18</w:t>
      </w:r>
      <w:r>
        <w:rPr>
          <w:rFonts w:ascii="Times New Roman" w:eastAsia="宋体" w:hAnsi="Times New Roman" w:hint="eastAsia"/>
          <w:sz w:val="28"/>
          <w:szCs w:val="28"/>
        </w:rPr>
        <w:t>磅，正文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段落段前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0.5</w:t>
      </w:r>
      <w:r>
        <w:rPr>
          <w:rFonts w:ascii="Times New Roman" w:eastAsia="宋体" w:hAnsi="Times New Roman" w:hint="eastAsia"/>
          <w:sz w:val="28"/>
          <w:szCs w:val="28"/>
        </w:rPr>
        <w:t>行，段后</w:t>
      </w:r>
      <w:r>
        <w:rPr>
          <w:rFonts w:ascii="Times New Roman" w:eastAsia="宋体" w:hAnsi="Times New Roman" w:hint="eastAsia"/>
          <w:sz w:val="28"/>
          <w:szCs w:val="28"/>
        </w:rPr>
        <w:t>0.5</w:t>
      </w:r>
      <w:r>
        <w:rPr>
          <w:rFonts w:ascii="Times New Roman" w:eastAsia="宋体" w:hAnsi="Times New Roman" w:hint="eastAsia"/>
          <w:sz w:val="28"/>
          <w:szCs w:val="28"/>
        </w:rPr>
        <w:t>行）</w:t>
      </w:r>
    </w:p>
    <w:p w14:paraId="78E07CDA" w14:textId="77777777" w:rsidR="00AF6089" w:rsidRDefault="00AF6089" w:rsidP="00AF6089">
      <w:pPr>
        <w:adjustRightInd w:val="0"/>
        <w:spacing w:beforeLines="50" w:before="156" w:afterLines="50" w:after="156" w:line="360" w:lineRule="exact"/>
        <w:ind w:firstLineChars="200" w:firstLine="562"/>
        <w:outlineLvl w:val="0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附录（黑体，四号，左对齐，加粗）</w:t>
      </w:r>
    </w:p>
    <w:p w14:paraId="5722B41A" w14:textId="77777777" w:rsidR="00AF6089" w:rsidRDefault="00AF6089" w:rsidP="00AF6089">
      <w:pPr>
        <w:spacing w:beforeLines="50" w:before="156" w:afterLines="50" w:after="156" w:line="360" w:lineRule="exact"/>
        <w:ind w:firstLineChars="235" w:firstLine="566"/>
        <w:outlineLvl w:val="0"/>
        <w:rPr>
          <w:rFonts w:ascii="Times New Roman" w:eastAsia="宋体" w:hAnsi="Times New Roman"/>
          <w:b/>
        </w:rPr>
      </w:pPr>
      <w:r>
        <w:rPr>
          <w:rFonts w:ascii="Times New Roman" w:eastAsia="黑体" w:hAnsi="Times New Roman" w:hint="eastAsia"/>
          <w:b/>
          <w:sz w:val="24"/>
          <w:szCs w:val="24"/>
        </w:rPr>
        <w:t>附录</w:t>
      </w:r>
      <w:r>
        <w:rPr>
          <w:rFonts w:ascii="Times New Roman" w:eastAsia="黑体" w:hAnsi="Times New Roman" w:hint="eastAsia"/>
          <w:b/>
          <w:sz w:val="24"/>
          <w:szCs w:val="24"/>
        </w:rPr>
        <w:t>1</w:t>
      </w:r>
      <w:r>
        <w:rPr>
          <w:rFonts w:ascii="Times New Roman" w:eastAsia="黑体" w:hAnsi="Times New Roman" w:hint="eastAsia"/>
          <w:b/>
          <w:sz w:val="24"/>
          <w:szCs w:val="24"/>
        </w:rPr>
        <w:t>：标题（黑体，小四，左对齐，加粗）</w:t>
      </w:r>
    </w:p>
    <w:p w14:paraId="69641B7D" w14:textId="77777777" w:rsidR="00AF6089" w:rsidRDefault="00AF6089" w:rsidP="00AF6089">
      <w:pPr>
        <w:spacing w:beforeLines="50" w:before="156" w:afterLines="50" w:after="156" w:line="360" w:lineRule="exact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正文（宋体，小四，行间距固定值</w:t>
      </w:r>
      <w:r>
        <w:rPr>
          <w:rFonts w:ascii="Times New Roman" w:eastAsia="宋体" w:hAnsi="Times New Roman" w:hint="eastAsia"/>
          <w:sz w:val="28"/>
          <w:szCs w:val="28"/>
        </w:rPr>
        <w:t>18</w:t>
      </w:r>
      <w:r>
        <w:rPr>
          <w:rFonts w:ascii="Times New Roman" w:eastAsia="宋体" w:hAnsi="Times New Roman" w:hint="eastAsia"/>
          <w:sz w:val="28"/>
          <w:szCs w:val="28"/>
        </w:rPr>
        <w:t>磅，正文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段落段前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0.5</w:t>
      </w:r>
      <w:r>
        <w:rPr>
          <w:rFonts w:ascii="Times New Roman" w:eastAsia="宋体" w:hAnsi="Times New Roman" w:hint="eastAsia"/>
          <w:sz w:val="28"/>
          <w:szCs w:val="28"/>
        </w:rPr>
        <w:t>行，段后</w:t>
      </w:r>
      <w:r>
        <w:rPr>
          <w:rFonts w:ascii="Times New Roman" w:eastAsia="宋体" w:hAnsi="Times New Roman" w:hint="eastAsia"/>
          <w:sz w:val="28"/>
          <w:szCs w:val="28"/>
        </w:rPr>
        <w:t>0.5</w:t>
      </w:r>
      <w:r>
        <w:rPr>
          <w:rFonts w:ascii="Times New Roman" w:eastAsia="宋体" w:hAnsi="Times New Roman" w:hint="eastAsia"/>
          <w:sz w:val="28"/>
          <w:szCs w:val="28"/>
        </w:rPr>
        <w:t>行）</w:t>
      </w:r>
    </w:p>
    <w:p w14:paraId="407F86A4" w14:textId="77777777" w:rsidR="00AF6089" w:rsidRDefault="00AF6089" w:rsidP="00AF6089"/>
    <w:p w14:paraId="775D218F" w14:textId="77777777" w:rsidR="00AF6089" w:rsidRDefault="00AF6089" w:rsidP="00AF6089">
      <w:pPr>
        <w:tabs>
          <w:tab w:val="left" w:pos="360"/>
          <w:tab w:val="left" w:pos="540"/>
          <w:tab w:val="left" w:pos="900"/>
        </w:tabs>
        <w:spacing w:line="360" w:lineRule="exact"/>
        <w:rPr>
          <w:rFonts w:ascii="Times New Roman" w:eastAsia="仿宋" w:hAnsi="Times New Roman"/>
          <w:b/>
          <w:sz w:val="32"/>
          <w:szCs w:val="32"/>
        </w:rPr>
      </w:pPr>
    </w:p>
    <w:p w14:paraId="4ADD5EF0" w14:textId="77777777" w:rsidR="00AF6089" w:rsidRDefault="00AF6089" w:rsidP="00AF6089">
      <w:pPr>
        <w:tabs>
          <w:tab w:val="left" w:pos="360"/>
          <w:tab w:val="left" w:pos="540"/>
          <w:tab w:val="left" w:pos="900"/>
        </w:tabs>
        <w:spacing w:line="600" w:lineRule="exact"/>
        <w:rPr>
          <w:rFonts w:ascii="Times New Roman" w:hAnsi="Times New Roman"/>
        </w:rPr>
      </w:pPr>
    </w:p>
    <w:p w14:paraId="298FFDEC" w14:textId="77777777" w:rsidR="00AF6089" w:rsidRDefault="00AF6089" w:rsidP="00AF6089">
      <w:pPr>
        <w:spacing w:after="100" w:afterAutospacing="1" w:line="600" w:lineRule="exact"/>
        <w:rPr>
          <w:rFonts w:ascii="Times New Roman" w:hAnsi="Times New Roman"/>
        </w:rPr>
      </w:pPr>
    </w:p>
    <w:p w14:paraId="4EBB375F" w14:textId="77777777" w:rsidR="00470D2F" w:rsidRPr="00AF6089" w:rsidRDefault="00470D2F">
      <w:bookmarkStart w:id="0" w:name="_GoBack"/>
      <w:bookmarkEnd w:id="0"/>
    </w:p>
    <w:sectPr w:rsidR="00470D2F" w:rsidRPr="00AF608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719AF" w14:textId="77777777" w:rsidR="000F3F95" w:rsidRDefault="000F3F95" w:rsidP="00AF6089">
      <w:r>
        <w:separator/>
      </w:r>
    </w:p>
  </w:endnote>
  <w:endnote w:type="continuationSeparator" w:id="0">
    <w:p w14:paraId="700F66A7" w14:textId="77777777" w:rsidR="000F3F95" w:rsidRDefault="000F3F95" w:rsidP="00AF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5964" w14:textId="77777777" w:rsidR="00C32BA9" w:rsidRDefault="000F3F95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E623" wp14:editId="4C1CBE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D0D52" w14:textId="77777777" w:rsidR="00C32BA9" w:rsidRDefault="000F3F95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FE62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40D0D52" w14:textId="77777777" w:rsidR="00C32BA9" w:rsidRDefault="000F3F95">
                    <w:pPr>
                      <w:pStyle w:val="a5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96E325C" w14:textId="77777777" w:rsidR="00C32BA9" w:rsidRDefault="000F3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51005" w14:textId="77777777" w:rsidR="000F3F95" w:rsidRDefault="000F3F95" w:rsidP="00AF6089">
      <w:r>
        <w:separator/>
      </w:r>
    </w:p>
  </w:footnote>
  <w:footnote w:type="continuationSeparator" w:id="0">
    <w:p w14:paraId="70FC6426" w14:textId="77777777" w:rsidR="000F3F95" w:rsidRDefault="000F3F95" w:rsidP="00AF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2F"/>
    <w:rsid w:val="000F3F95"/>
    <w:rsid w:val="00470D2F"/>
    <w:rsid w:val="00A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1155A4-9E7D-4F05-A568-C8033B2A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08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F6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F6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2025-07-14T02:11:00Z</dcterms:created>
  <dcterms:modified xsi:type="dcterms:W3CDTF">2025-07-14T02:12:00Z</dcterms:modified>
</cp:coreProperties>
</file>