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3F5D">
      <w:pPr>
        <w:widowControl/>
        <w:spacing w:line="60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附件5</w:t>
      </w:r>
    </w:p>
    <w:p w14:paraId="2D749865">
      <w:pPr>
        <w:jc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案例选题参考</w:t>
      </w:r>
    </w:p>
    <w:p w14:paraId="6D072AB6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县域高中振兴的路径探索</w:t>
      </w:r>
    </w:p>
    <w:p w14:paraId="46FE8805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城乡教联体推动义务教育优质均衡</w:t>
      </w:r>
    </w:p>
    <w:p w14:paraId="2DB5040E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“双减”深化与课后服务规范化管理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</w:t>
      </w:r>
    </w:p>
    <w:p w14:paraId="14695791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家校社协同育人的制度化构建</w:t>
      </w:r>
    </w:p>
    <w:p w14:paraId="28511E48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非教学任务治理与教育行政减负实践</w:t>
      </w:r>
    </w:p>
    <w:p w14:paraId="4B038A5F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6.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薄弱校改进的定点帮扶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 w14:paraId="61E02CA9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7.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基础教育课程教学改革深化行动</w:t>
      </w:r>
    </w:p>
    <w:p w14:paraId="701E3A8A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8.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科学教育体系构建</w:t>
      </w:r>
    </w:p>
    <w:p w14:paraId="52B8B698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9.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特殊群体教育保障</w:t>
      </w:r>
    </w:p>
    <w:p w14:paraId="1341C5CE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10.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综合高中特色发展的课程融合与升学就业双通道建设</w:t>
      </w:r>
    </w:p>
    <w:p w14:paraId="5D4E287B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校园安全风险防控体系与心理健康干预机制</w:t>
      </w:r>
    </w:p>
    <w:p w14:paraId="1A73DCD0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12.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教育廉政建设</w:t>
      </w:r>
    </w:p>
    <w:p w14:paraId="69EAE124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13.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教育舆情应对与危机公关策略</w:t>
      </w:r>
    </w:p>
    <w:p w14:paraId="72CC0A27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教师队伍稳定与绩效薪酬改革区域方案</w:t>
      </w:r>
    </w:p>
    <w:p w14:paraId="18AE5F79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15.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人工智能赋能区域教研体系重构</w:t>
      </w:r>
    </w:p>
    <w:p w14:paraId="74916E9C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16.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智慧教育平台建设与优质课程资源共享</w:t>
      </w:r>
    </w:p>
    <w:p w14:paraId="0A4D45B8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17.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数字化转型中的教师能力提升培养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</w:t>
      </w:r>
    </w:p>
    <w:p w14:paraId="51785ED0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18.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党组织领导的校长负责制落地实践</w:t>
      </w:r>
    </w:p>
    <w:p w14:paraId="11DA2988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19.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教育家精神引领的校长队伍培养与职级制改革</w:t>
      </w:r>
    </w:p>
    <w:p w14:paraId="79780352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高质量党建与育人深度融合的校本实践</w:t>
      </w:r>
    </w:p>
    <w:p w14:paraId="0C24547B">
      <w:pPr>
        <w:widowControl/>
        <w:spacing w:line="600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p w14:paraId="68C9B78A">
      <w:pPr>
        <w:widowControl/>
        <w:spacing w:line="600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p w14:paraId="1D932691">
      <w:pPr>
        <w:widowControl/>
        <w:spacing w:line="600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p w14:paraId="313B3EB3">
      <w:pPr>
        <w:adjustRightInd w:val="0"/>
        <w:spacing w:before="159" w:beforeLines="50" w:after="159" w:afterLines="50" w:line="440" w:lineRule="exact"/>
        <w:jc w:val="center"/>
        <w:outlineLvl w:val="0"/>
        <w:rPr>
          <w:rFonts w:ascii="Times New Roman" w:hAnsi="Times New Roman" w:eastAsia="黑体"/>
          <w:b/>
          <w:sz w:val="36"/>
          <w:szCs w:val="36"/>
        </w:rPr>
      </w:pPr>
      <w:r>
        <w:rPr>
          <w:rFonts w:hint="eastAsia" w:ascii="Times New Roman" w:hAnsi="Times New Roman" w:eastAsia="黑体"/>
          <w:b/>
          <w:sz w:val="36"/>
          <w:szCs w:val="36"/>
        </w:rPr>
        <w:t>案例标题</w:t>
      </w:r>
    </w:p>
    <w:p w14:paraId="48E13171">
      <w:pPr>
        <w:adjustRightInd w:val="0"/>
        <w:spacing w:before="159" w:beforeLines="50" w:after="159" w:afterLines="50" w:line="440" w:lineRule="exact"/>
        <w:jc w:val="center"/>
        <w:outlineLvl w:val="0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——</w:t>
      </w:r>
      <w:r>
        <w:rPr>
          <w:rFonts w:hint="eastAsia" w:ascii="Times New Roman" w:hAnsi="Times New Roman" w:eastAsia="黑体"/>
          <w:b/>
          <w:sz w:val="30"/>
          <w:szCs w:val="30"/>
        </w:rPr>
        <w:t>副标题</w:t>
      </w:r>
    </w:p>
    <w:p w14:paraId="0232A2C8">
      <w:pPr>
        <w:spacing w:before="159" w:beforeLines="50" w:after="159" w:afterLines="50" w:line="360" w:lineRule="exact"/>
        <w:ind w:firstLine="420" w:firstLineChars="200"/>
        <w:jc w:val="lef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标题简明扼要、重点突出，包含地区（区域、省、市）或院校、教育改革举措或实践主题。可采取主、副标题，主标题点名案例主旨，副标题表明案例地区改革措施或院校实践探索；也可凝练为单一标题。主标题，黑体、小二、加粗、居中；副标题，黑体、三号、加粗、居中。）</w:t>
      </w:r>
    </w:p>
    <w:p w14:paraId="587642EE">
      <w:pPr>
        <w:adjustRightInd w:val="0"/>
        <w:spacing w:before="159" w:beforeLines="50" w:after="159" w:afterLines="50" w:line="360" w:lineRule="exact"/>
        <w:ind w:firstLine="562" w:firstLineChars="200"/>
        <w:rPr>
          <w:rFonts w:ascii="Times New Roman" w:hAnsi="Times New Roman" w:eastAsia="楷体_GB2312"/>
          <w:b/>
          <w:sz w:val="28"/>
          <w:szCs w:val="28"/>
        </w:rPr>
      </w:pPr>
    </w:p>
    <w:p w14:paraId="4BF2959A">
      <w:pPr>
        <w:adjustRightInd w:val="0"/>
        <w:spacing w:before="159" w:beforeLines="50" w:after="159" w:afterLines="50" w:line="360" w:lineRule="exact"/>
        <w:ind w:firstLine="422" w:firstLineChars="200"/>
        <w:rPr>
          <w:rFonts w:ascii="Times New Roman" w:hAnsi="Times New Roman" w:eastAsia="楷体_GB2312"/>
          <w:szCs w:val="24"/>
        </w:rPr>
      </w:pPr>
      <w:r>
        <w:rPr>
          <w:rFonts w:hint="eastAsia" w:ascii="Times New Roman" w:hAnsi="Times New Roman" w:eastAsia="楷体_GB2312"/>
          <w:b/>
          <w:szCs w:val="21"/>
        </w:rPr>
        <w:t>摘  要：</w:t>
      </w:r>
      <w:r>
        <w:rPr>
          <w:rFonts w:hint="eastAsia" w:ascii="Times New Roman" w:hAnsi="Times New Roman" w:eastAsia="楷体_GB2312"/>
          <w:szCs w:val="21"/>
        </w:rPr>
        <w:t>（300-500 字，楷体，五号，摘要总结案例内容，含案例背景、具体做法成效等，不作评论分析）</w:t>
      </w:r>
    </w:p>
    <w:p w14:paraId="3462196D">
      <w:pPr>
        <w:adjustRightInd w:val="0"/>
        <w:spacing w:before="159" w:beforeLines="50" w:after="159" w:afterLines="50" w:line="360" w:lineRule="exact"/>
        <w:ind w:firstLine="422" w:firstLineChars="200"/>
        <w:rPr>
          <w:rFonts w:ascii="Times New Roman" w:hAnsi="Times New Roman" w:eastAsia="楷体_GB2312"/>
          <w:szCs w:val="21"/>
        </w:rPr>
      </w:pPr>
      <w:r>
        <w:rPr>
          <w:rFonts w:hint="eastAsia" w:ascii="Times New Roman" w:hAnsi="Times New Roman" w:eastAsia="楷体_GB2312"/>
          <w:b/>
          <w:szCs w:val="21"/>
        </w:rPr>
        <w:t>关键词：</w:t>
      </w:r>
      <w:r>
        <w:rPr>
          <w:rFonts w:hint="eastAsia" w:ascii="Times New Roman" w:hAnsi="Times New Roman" w:eastAsia="楷体_GB2312"/>
          <w:szCs w:val="21"/>
        </w:rPr>
        <w:t>关键词1；关键词2；关键词3（3-5个关键词，楷体，五号）</w:t>
      </w:r>
    </w:p>
    <w:p w14:paraId="32763454">
      <w:pPr>
        <w:adjustRightInd w:val="0"/>
        <w:spacing w:before="159" w:beforeLines="50" w:after="159" w:afterLines="50" w:line="360" w:lineRule="exact"/>
        <w:ind w:firstLine="420" w:firstLineChars="200"/>
        <w:rPr>
          <w:rFonts w:ascii="Times New Roman" w:hAnsi="Times New Roman" w:eastAsia="楷体_GB2312"/>
          <w:szCs w:val="21"/>
        </w:rPr>
      </w:pPr>
    </w:p>
    <w:p w14:paraId="7BC24A29">
      <w:pPr>
        <w:adjustRightInd w:val="0"/>
        <w:spacing w:before="159" w:beforeLines="50" w:after="159" w:afterLines="50" w:line="360" w:lineRule="exact"/>
        <w:ind w:firstLine="562" w:firstLineChars="200"/>
        <w:outlineLvl w:val="0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一、引言：案例背景（黑体，四号，左对齐，加粗）</w:t>
      </w:r>
    </w:p>
    <w:p w14:paraId="67A40A51">
      <w:pPr>
        <w:spacing w:before="159" w:beforeLines="50" w:after="159" w:afterLines="50" w:line="360" w:lineRule="exact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点明时间、地点、改革内容、事件以及案例对象的相关情况，能吸引读者兴趣，篇幅在1000字左右。（宋体，四号，行间距固定值18磅，正文段落段前0.5行，段后0.5行；脚注编号格式采用阿拉伯数字 1,2,3……，编号连续，内容宋体、小五号。文献格式参考国家标准《文后参考文献著录规则》（GB/T 7714-2015））</w:t>
      </w:r>
    </w:p>
    <w:p w14:paraId="1B2CB658">
      <w:pPr>
        <w:adjustRightInd w:val="0"/>
        <w:spacing w:before="159" w:beforeLines="50" w:after="159" w:afterLines="50" w:line="360" w:lineRule="exact"/>
        <w:ind w:firstLine="562" w:firstLineChars="200"/>
        <w:outlineLvl w:val="0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二、案例主要做法与过程（黑体，四号，左对齐，加粗）</w:t>
      </w:r>
    </w:p>
    <w:p w14:paraId="1D5C1D8C">
      <w:pPr>
        <w:spacing w:before="159" w:beforeLines="50" w:after="159" w:afterLines="50" w:line="360" w:lineRule="exact"/>
        <w:ind w:firstLine="426" w:firstLineChars="177"/>
        <w:outlineLvl w:val="0"/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黑体"/>
          <w:b/>
          <w:sz w:val="24"/>
          <w:szCs w:val="24"/>
        </w:rPr>
        <w:t>（一）二级标题（黑体，小四，左对齐，加粗）</w:t>
      </w:r>
    </w:p>
    <w:p w14:paraId="71E63396">
      <w:pPr>
        <w:spacing w:before="159" w:beforeLines="50" w:after="159" w:afterLines="50" w:line="360" w:lineRule="exact"/>
        <w:ind w:firstLine="651" w:firstLineChars="270"/>
        <w:outlineLvl w:val="0"/>
        <w:rPr>
          <w:rFonts w:ascii="Times New Roman" w:hAnsi="Times New Roman" w:eastAsia="黑体"/>
          <w:b/>
          <w:sz w:val="24"/>
          <w:szCs w:val="24"/>
        </w:rPr>
      </w:pPr>
      <w:r>
        <w:rPr>
          <w:rFonts w:hint="eastAsia" w:ascii="Times New Roman" w:hAnsi="Times New Roman" w:eastAsia="黑体"/>
          <w:b/>
          <w:sz w:val="24"/>
          <w:szCs w:val="24"/>
        </w:rPr>
        <w:t>1.三级标题（黑体，小四，左对齐，加粗）</w:t>
      </w:r>
    </w:p>
    <w:p w14:paraId="2755F662">
      <w:pPr>
        <w:spacing w:before="159" w:beforeLines="50" w:after="159" w:afterLines="50" w:line="360" w:lineRule="exact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介绍地区教育改革发展的主要举措或院校的实践探索，尤其是案例过程，陈述客观平实、不出现评论分析，所述内容及相关数据具备完整性和一致性，篇幅在2000字左右。（宋体，四号，行间距固定值18磅，正文段落段前0.5行，段后0.5行）</w:t>
      </w:r>
    </w:p>
    <w:p w14:paraId="27D9CEDE">
      <w:pPr>
        <w:widowControl/>
        <w:spacing w:before="159" w:beforeLines="50" w:after="159" w:afterLines="50" w:line="360" w:lineRule="exact"/>
        <w:jc w:val="center"/>
        <w:rPr>
          <w:rFonts w:ascii="Times New Roman" w:hAnsi="Times New Roman" w:eastAsia="宋体"/>
          <w:b/>
          <w:kern w:val="0"/>
          <w:szCs w:val="21"/>
        </w:rPr>
      </w:pPr>
      <w:r>
        <w:rPr>
          <w:rFonts w:hint="eastAsia" w:ascii="Times New Roman" w:hAnsi="Times New Roman" w:eastAsia="宋体"/>
          <w:b/>
          <w:kern w:val="0"/>
          <w:szCs w:val="21"/>
        </w:rPr>
        <w:t>图 1 标题（图标题位于图片下方，宋体，五号，加粗）</w:t>
      </w:r>
    </w:p>
    <w:p w14:paraId="69E1D624">
      <w:pPr>
        <w:widowControl/>
        <w:spacing w:before="159" w:beforeLines="50" w:after="159" w:afterLines="50" w:line="360" w:lineRule="exact"/>
        <w:jc w:val="center"/>
        <w:rPr>
          <w:rFonts w:ascii="Times New Roman" w:hAnsi="Times New Roman" w:eastAsia="宋体"/>
          <w:b/>
          <w:kern w:val="0"/>
          <w:szCs w:val="21"/>
        </w:rPr>
      </w:pPr>
      <w:r>
        <w:rPr>
          <w:rFonts w:hint="eastAsia" w:ascii="Times New Roman" w:hAnsi="Times New Roman" w:eastAsia="宋体"/>
          <w:b/>
          <w:kern w:val="0"/>
          <w:szCs w:val="21"/>
        </w:rPr>
        <w:t>表 1 标题（表标题位于表格上方，宋体，五号，加粗）</w:t>
      </w:r>
    </w:p>
    <w:p w14:paraId="17E10576">
      <w:pPr>
        <w:adjustRightInd w:val="0"/>
        <w:spacing w:before="159" w:beforeLines="50" w:after="159" w:afterLines="50" w:line="360" w:lineRule="exact"/>
        <w:ind w:firstLine="562" w:firstLineChars="200"/>
        <w:outlineLvl w:val="0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三、案例重点难点突破（黑体，四号，左对齐，加粗）</w:t>
      </w:r>
    </w:p>
    <w:p w14:paraId="2E9B464D">
      <w:pPr>
        <w:spacing w:before="159" w:beforeLines="50" w:after="159" w:afterLines="50" w:line="360" w:lineRule="exact"/>
        <w:ind w:firstLine="560" w:firstLineChars="200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介绍地区教育改革过程中的重点难点突破，篇幅在1500字左右。（宋体，四号，行间距固定值18磅，正文段落段前0.5行，段后0.5行）</w:t>
      </w:r>
    </w:p>
    <w:p w14:paraId="15E4C7ED">
      <w:pPr>
        <w:adjustRightInd w:val="0"/>
        <w:spacing w:before="159" w:beforeLines="50" w:after="159" w:afterLines="50" w:line="360" w:lineRule="exact"/>
        <w:ind w:firstLine="562" w:firstLineChars="200"/>
        <w:outlineLvl w:val="0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四、案例成效经验及启示（黑体，四号，左对齐，加粗）</w:t>
      </w:r>
    </w:p>
    <w:p w14:paraId="04D67B4F">
      <w:pPr>
        <w:spacing w:before="159" w:beforeLines="50" w:after="159" w:afterLines="50" w:line="360" w:lineRule="exact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对正文的精辟总结；介绍改革措施的主要成效；主要经验及启示，篇幅在1000字左右。（宋体，四号，行间距固定值18磅，正文段落段前0.5行，段后0.5行）</w:t>
      </w:r>
    </w:p>
    <w:p w14:paraId="33453F9F">
      <w:pPr>
        <w:adjustRightInd w:val="0"/>
        <w:spacing w:before="159" w:beforeLines="50" w:after="159" w:afterLines="50" w:line="360" w:lineRule="exact"/>
        <w:ind w:firstLine="562" w:firstLineChars="200"/>
        <w:outlineLvl w:val="0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附录（黑体，四号，左对齐，加粗）</w:t>
      </w:r>
    </w:p>
    <w:p w14:paraId="02A679E7">
      <w:pPr>
        <w:spacing w:before="159" w:beforeLines="50" w:after="159" w:afterLines="50" w:line="360" w:lineRule="exact"/>
        <w:ind w:firstLine="566" w:firstLineChars="235"/>
        <w:outlineLvl w:val="0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黑体"/>
          <w:b/>
          <w:sz w:val="24"/>
          <w:szCs w:val="24"/>
        </w:rPr>
        <w:t>附录1：标题（黑体，小四，左对齐，加粗）</w:t>
      </w:r>
    </w:p>
    <w:p w14:paraId="479F3CCE">
      <w:pPr>
        <w:spacing w:before="159" w:beforeLines="50" w:after="159" w:afterLines="50" w:line="360" w:lineRule="exact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正文（宋体，小四，行间距固定值18磅，正文段落段前0.5行，段后0.5行）</w:t>
      </w:r>
    </w:p>
    <w:p w14:paraId="136D2DAB">
      <w:pPr>
        <w:rPr>
          <w:rFonts w:hint="eastAsia" w:eastAsia="等线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01691"/>
    <w:rsid w:val="3BE6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2026-07-01T15:37:00Z</dcterms:created>
  <dc:creator>m'l'h</dc:creator>
  <cp:lastModifiedBy>jybzd</cp:lastModifiedBy>
  <dcterms:modified xsi:type="dcterms:W3CDTF">2026-07-08T14:14:12Z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eyJoZGlkIjoiYzhiODRkMDliYTUwZDkwMjFlNzRhOWM4ZWJhOGU5ZTQiLCJ1c2VySWQiOiIzMTk1Nzk3MzcifQ==</vt:lpwstr>
  </property>
  <property fmtid="{D5CDD505-2E9C-101B-9397-08002B2CF9AE}" pid="4" name="ICV">
    <vt:lpwstr>461A2B8914004D0C8CF75972B8D45A3F_12</vt:lpwstr>
  </property>
</Properties>
</file>